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lineRule="auto" w:line="240"/>
      </w:pPr>
      <w:r>
        <w:rPr>
          <w:rFonts w:ascii="Arial" w:hAnsi="Arial" w:cs="Arial"/>
          <w:b/>
          <w:i w:val="0"/>
          <w:color w:val="1F2328"/>
          <w:sz w:val="44"/>
        </w:rPr>
        <w:t>Kehl-Strasbourg, Baden-Wurttemberg, Germany</w:t>
      </w:r>
    </w:p>
    <w:p>
      <w:pPr>
        <w:spacing w:after="60" w:before="0" w:lineRule="auto" w:line="240"/>
      </w:pPr>
      <w:r>
        <w:rPr>
          <w:rFonts w:ascii="Arial" w:hAnsi="Arial" w:cs="Arial"/>
          <w:b w:val="0"/>
          <w:i/>
          <w:color w:val="5B6470"/>
          <w:sz w:val="19"/>
        </w:rPr>
        <w:t>A border-crossing Rhine call with Germany on one bank and France on the other. Kehl gives you parks and easy tram access, while Strasbourg brings the cathedral, canals, Petite France, and Alsatian winstubs into a single shore day.</w:t>
      </w:r>
    </w:p>
    <w:p>
      <w:pPr>
        <w:spacing w:after="40" w:before="0" w:lineRule="auto" w:line="240"/>
      </w:pPr>
      <w:r>
        <w:rPr>
          <w:rFonts w:ascii="Arial" w:hAnsi="Arial" w:cs="Arial"/>
          <w:b w:val="0"/>
          <w:i w:val="0"/>
          <w:color w:val="5B6470"/>
          <w:sz w:val="18"/>
        </w:rPr>
        <w:t>⚓ Docked river port · 🕒 Typical call: 6-9 hrs · 💶 Euro (EUR) · 🗣️ German / French</w:t>
      </w:r>
    </w:p>
    <w:p>
      <w:pPr>
        <w:spacing w:after="40" w:before="140" w:lineRule="auto" w:line="240"/>
        <w:pBdr>
          <w:bottom w:val="single" w:sz="6" w:space="1" w:color="b5392f"/>
        </w:pBdr>
      </w:pPr>
      <w:r>
        <w:rPr>
          <w:rFonts w:ascii="Arial" w:hAnsi="Arial" w:cs="Arial"/>
          <w:b/>
          <w:i w:val="0"/>
          <w:color w:val="B5392F"/>
          <w:sz w:val="21"/>
        </w:rPr>
        <w:t>✍️ MY DAY IN PORT  (FILL IN)</w:t>
      </w:r>
    </w:p>
    <w:tbl>
      <w:tblPr>
        <w:tblStyle w:val="TableGrid"/>
        <w:tblW w:type="auto" w:w="0"/>
        <w:tblLook w:firstColumn="1" w:firstRow="1" w:lastColumn="0" w:lastRow="0" w:noHBand="0" w:noVBand="1" w:val="04A0"/>
      </w:tblPr>
      <w:tblGrid>
        <w:gridCol w:w="5256"/>
        <w:gridCol w:w="5256"/>
      </w:tblGrid>
      <w:tr>
        <w:tc>
          <w:tcPr>
            <w:tcW w:type="dxa" w:w="2880"/>
            <w:shd w:val="clear" w:fill="f5f0ef"/>
          </w:tcPr>
          <w:p>
            <w:r>
              <w:rPr>
                <w:rFonts w:ascii="Arial" w:hAnsi="Arial" w:cs="Arial"/>
                <w:b/>
                <w:i w:val="0"/>
                <w:sz w:val="20"/>
              </w:rPr>
              <w:t>Ship / Date</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In port</w:t>
            </w:r>
          </w:p>
        </w:tc>
        <w:tc>
          <w:tcPr>
            <w:tcW w:type="dxa" w:w="7200"/>
          </w:tcPr>
          <w:p>
            <w:r>
              <w:rPr>
                <w:rFonts w:ascii="Arial" w:hAnsi="Arial" w:cs="Arial"/>
                <w:b w:val="0"/>
                <w:i w:val="0"/>
                <w:sz w:val="20"/>
              </w:rPr>
              <w:t>arrive ______  ·  all aboard ______</w:t>
            </w:r>
          </w:p>
        </w:tc>
      </w:tr>
      <w:tr>
        <w:tc>
          <w:tcPr>
            <w:tcW w:type="dxa" w:w="2880"/>
            <w:shd w:val="clear" w:fill="f5f0ef"/>
          </w:tcPr>
          <w:p>
            <w:r>
              <w:rPr>
                <w:rFonts w:ascii="Arial" w:hAnsi="Arial" w:cs="Arial"/>
                <w:b/>
                <w:i w:val="0"/>
                <w:sz w:val="20"/>
              </w:rPr>
              <w:t>Booked excursion</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Notes / meeting point</w:t>
            </w:r>
          </w:p>
        </w:tc>
        <w:tc>
          <w:tcPr>
            <w:tcW w:type="dxa" w:w="7200"/>
          </w:tcPr>
          <w:p>
            <w:r>
              <w:rPr>
                <w:rFonts w:ascii="Arial" w:hAnsi="Arial" w:cs="Arial"/>
                <w:b w:val="0"/>
                <w:i w:val="0"/>
                <w:sz w:val="20"/>
              </w:rPr>
            </w:r>
          </w:p>
        </w:tc>
      </w:tr>
    </w:tbl>
    <w:p>
      <w:pPr>
        <w:spacing w:after="40" w:before="140" w:lineRule="auto" w:line="240"/>
        <w:pBdr>
          <w:bottom w:val="single" w:sz="6" w:space="1" w:color="b5392f"/>
        </w:pBdr>
      </w:pPr>
      <w:r>
        <w:rPr>
          <w:rFonts w:ascii="Arial" w:hAnsi="Arial" w:cs="Arial"/>
          <w:b/>
          <w:i w:val="0"/>
          <w:color w:val="B5392F"/>
          <w:sz w:val="21"/>
        </w:rPr>
        <w:t>GETTING ASHORE</w:t>
      </w:r>
    </w:p>
    <w:p>
      <w:pPr>
        <w:pStyle w:val="ListBullet"/>
        <w:spacing w:after="30" w:before="0" w:lineRule="auto" w:line="240"/>
      </w:pPr>
      <w:r>
        <w:rPr>
          <w:rFonts w:ascii="Arial" w:hAnsi="Arial" w:cs="Arial"/>
          <w:b/>
          <w:i w:val="0"/>
          <w:sz w:val="20"/>
        </w:rPr>
        <w:t xml:space="preserve">Docking: </w:t>
      </w:r>
      <w:r>
        <w:rPr>
          <w:rFonts w:ascii="Arial" w:hAnsi="Arial" w:cs="Arial"/>
          <w:b w:val="0"/>
          <w:i w:val="0"/>
          <w:sz w:val="20"/>
        </w:rPr>
        <w:t>River ships dock at Kehl or Strasbourg river berths; no tendering</w:t>
      </w:r>
    </w:p>
    <w:p>
      <w:pPr>
        <w:pStyle w:val="ListBullet"/>
        <w:spacing w:after="30" w:before="0" w:lineRule="auto" w:line="240"/>
      </w:pPr>
      <w:r>
        <w:rPr>
          <w:rFonts w:ascii="Arial" w:hAnsi="Arial" w:cs="Arial"/>
          <w:b/>
          <w:i w:val="0"/>
          <w:sz w:val="20"/>
        </w:rPr>
        <w:t xml:space="preserve">Walk to Center: </w:t>
      </w:r>
      <w:r>
        <w:rPr>
          <w:rFonts w:ascii="Arial" w:hAnsi="Arial" w:cs="Arial"/>
          <w:b w:val="0"/>
          <w:i w:val="0"/>
          <w:sz w:val="20"/>
        </w:rPr>
        <w:t>Kehl center 10-20 min from many berths; Strasbourg old town is best by tram, shuttle, taxi, or excursion</w:t>
      </w:r>
    </w:p>
    <w:p>
      <w:pPr>
        <w:pStyle w:val="ListBullet"/>
        <w:spacing w:after="30" w:before="0" w:lineRule="auto" w:line="240"/>
      </w:pPr>
      <w:r>
        <w:rPr>
          <w:rFonts w:ascii="Arial" w:hAnsi="Arial" w:cs="Arial"/>
          <w:b/>
          <w:i w:val="0"/>
          <w:sz w:val="20"/>
        </w:rPr>
        <w:t xml:space="preserve">Best For: </w:t>
      </w:r>
      <w:r>
        <w:rPr>
          <w:rFonts w:ascii="Arial" w:hAnsi="Arial" w:cs="Arial"/>
          <w:b w:val="0"/>
          <w:i w:val="0"/>
          <w:sz w:val="20"/>
        </w:rPr>
        <w:t>Strasbourg Cathedral, Petite France, Rhine parks, Christmas markets, Alsatian food</w:t>
      </w:r>
    </w:p>
    <w:p>
      <w:pPr>
        <w:pStyle w:val="ListBullet"/>
        <w:spacing w:after="30" w:before="0" w:lineRule="auto" w:line="240"/>
      </w:pPr>
      <w:r>
        <w:rPr>
          <w:rFonts w:ascii="Arial" w:hAnsi="Arial" w:cs="Arial"/>
          <w:b/>
          <w:i w:val="0"/>
          <w:sz w:val="20"/>
        </w:rPr>
        <w:t xml:space="preserve">Don't Miss: </w:t>
      </w:r>
      <w:r>
        <w:rPr>
          <w:rFonts w:ascii="Arial" w:hAnsi="Arial" w:cs="Arial"/>
          <w:b w:val="0"/>
          <w:i w:val="0"/>
          <w:sz w:val="20"/>
        </w:rPr>
        <w:t>Passerelle des Deux Rives, Cathédrale Notre-Dame de Strasbourg, Barrage Vauban</w:t>
      </w:r>
    </w:p>
    <w:p>
      <w:pPr>
        <w:spacing w:after="40" w:before="140" w:lineRule="auto" w:line="240"/>
        <w:pBdr>
          <w:bottom w:val="single" w:sz="6" w:space="1" w:color="b5392f"/>
        </w:pBdr>
      </w:pPr>
      <w:r>
        <w:rPr>
          <w:rFonts w:ascii="Arial" w:hAnsi="Arial" w:cs="Arial"/>
          <w:b/>
          <w:i w:val="0"/>
          <w:color w:val="B5392F"/>
          <w:sz w:val="21"/>
        </w:rPr>
        <w:t>GETTING AROUND</w:t>
      </w:r>
    </w:p>
    <w:p>
      <w:pPr>
        <w:pStyle w:val="ListBullet"/>
        <w:spacing w:after="30" w:before="0" w:lineRule="auto" w:line="240"/>
      </w:pPr>
      <w:r>
        <w:rPr>
          <w:rFonts w:ascii="Arial" w:hAnsi="Arial" w:cs="Arial"/>
          <w:b/>
          <w:i w:val="0"/>
          <w:sz w:val="20"/>
        </w:rPr>
        <w:t xml:space="preserve">🚕 Taxi: </w:t>
      </w:r>
      <w:r>
        <w:rPr>
          <w:rFonts w:ascii="Arial" w:hAnsi="Arial" w:cs="Arial"/>
          <w:b w:val="0"/>
          <w:i w:val="0"/>
          <w:sz w:val="20"/>
        </w:rPr>
        <w:t xml:space="preserve">€26–€70 — Taxis meet ships at the dock. The shorter Kehl-station area to Strasbourg centre run is around €26–€31; expect more for </w:t>
      </w:r>
    </w:p>
    <w:p>
      <w:pPr>
        <w:pStyle w:val="ListBullet"/>
        <w:spacing w:after="30" w:before="0" w:lineRule="auto" w:line="240"/>
      </w:pPr>
      <w:r>
        <w:rPr>
          <w:rFonts w:ascii="Arial" w:hAnsi="Arial" w:cs="Arial"/>
          <w:b/>
          <w:i w:val="0"/>
          <w:sz w:val="20"/>
        </w:rPr>
        <w:t xml:space="preserve">📱 Rideshare: </w:t>
      </w:r>
      <w:r>
        <w:rPr>
          <w:rFonts w:ascii="Arial" w:hAnsi="Arial" w:cs="Arial"/>
          <w:b w:val="0"/>
          <w:i w:val="0"/>
          <w:sz w:val="20"/>
        </w:rPr>
        <w:t>✅ Uber, Bolt</w:t>
      </w:r>
    </w:p>
    <w:p>
      <w:pPr>
        <w:spacing w:after="40" w:before="140" w:lineRule="auto" w:line="240"/>
        <w:pBdr>
          <w:bottom w:val="single" w:sz="6" w:space="1" w:color="b5392f"/>
        </w:pBdr>
      </w:pPr>
      <w:r>
        <w:rPr>
          <w:rFonts w:ascii="Arial" w:hAnsi="Arial" w:cs="Arial"/>
          <w:b/>
          <w:i w:val="0"/>
          <w:color w:val="B5392F"/>
          <w:sz w:val="21"/>
        </w:rPr>
        <w:t>TOP THINGS TO DO</w:t>
      </w:r>
    </w:p>
    <w:p>
      <w:pPr>
        <w:pStyle w:val="ListBullet"/>
        <w:spacing w:after="30" w:before="0" w:lineRule="auto" w:line="240"/>
      </w:pPr>
      <w:r>
        <w:rPr>
          <w:rFonts w:ascii="Arial" w:hAnsi="Arial" w:cs="Arial"/>
          <w:b/>
          <w:i w:val="0"/>
          <w:sz w:val="20"/>
        </w:rPr>
        <w:t xml:space="preserve">Strasbourg Cathedral &amp; Grand Île — </w:t>
      </w:r>
      <w:r>
        <w:rPr>
          <w:rFonts w:ascii="Arial" w:hAnsi="Arial" w:cs="Arial"/>
          <w:b w:val="0"/>
          <w:i w:val="0"/>
          <w:sz w:val="20"/>
        </w:rPr>
        <w:t>Explore the UNESCO-listed island heart of Strasbourg, anchored by the soaring Cathédrale Notre-Dame and its astronomical clock.</w:t>
      </w:r>
    </w:p>
    <w:p>
      <w:pPr>
        <w:pStyle w:val="ListBullet"/>
        <w:spacing w:after="30" w:before="0" w:lineRule="auto" w:line="240"/>
      </w:pPr>
      <w:r>
        <w:rPr>
          <w:rFonts w:ascii="Arial" w:hAnsi="Arial" w:cs="Arial"/>
          <w:b/>
          <w:i w:val="0"/>
          <w:sz w:val="20"/>
        </w:rPr>
        <w:t xml:space="preserve">Petite France &amp; Barrage Vauban — </w:t>
      </w:r>
      <w:r>
        <w:rPr>
          <w:rFonts w:ascii="Arial" w:hAnsi="Arial" w:cs="Arial"/>
          <w:b w:val="0"/>
          <w:i w:val="0"/>
          <w:sz w:val="20"/>
        </w:rPr>
        <w:t>Strasbourg's most atmospheric quarter is a canal-side maze of half-timbered houses, old mills, and bridges.</w:t>
      </w:r>
    </w:p>
    <w:p>
      <w:pPr>
        <w:pStyle w:val="ListBullet"/>
        <w:spacing w:after="30" w:before="0" w:lineRule="auto" w:line="240"/>
      </w:pPr>
      <w:r>
        <w:rPr>
          <w:rFonts w:ascii="Arial" w:hAnsi="Arial" w:cs="Arial"/>
          <w:b/>
          <w:i w:val="0"/>
          <w:sz w:val="20"/>
        </w:rPr>
        <w:t xml:space="preserve">Batorama Canal Cruise — </w:t>
      </w:r>
      <w:r>
        <w:rPr>
          <w:rFonts w:ascii="Arial" w:hAnsi="Arial" w:cs="Arial"/>
          <w:b w:val="0"/>
          <w:i w:val="0"/>
          <w:sz w:val="20"/>
        </w:rPr>
        <w:t>A covered sightseeing boat loop gives you La Petite France, the Neustadt, and the European Quarter without retracing your steps…</w:t>
      </w:r>
    </w:p>
    <w:p>
      <w:pPr>
        <w:pStyle w:val="ListBullet"/>
        <w:spacing w:after="30" w:before="0" w:lineRule="auto" w:line="240"/>
      </w:pPr>
      <w:r>
        <w:rPr>
          <w:rFonts w:ascii="Arial" w:hAnsi="Arial" w:cs="Arial"/>
          <w:b/>
          <w:i w:val="0"/>
          <w:sz w:val="20"/>
        </w:rPr>
        <w:t xml:space="preserve">European Quarter — </w:t>
      </w:r>
      <w:r>
        <w:rPr>
          <w:rFonts w:ascii="Arial" w:hAnsi="Arial" w:cs="Arial"/>
          <w:b w:val="0"/>
          <w:i w:val="0"/>
          <w:sz w:val="20"/>
        </w:rPr>
        <w:t>Strasbourg is one of Europe's institutional capitals.</w:t>
      </w:r>
    </w:p>
    <w:p>
      <w:pPr>
        <w:pStyle w:val="ListBullet"/>
        <w:spacing w:after="30" w:before="0" w:lineRule="auto" w:line="240"/>
      </w:pPr>
      <w:r>
        <w:rPr>
          <w:rFonts w:ascii="Arial" w:hAnsi="Arial" w:cs="Arial"/>
          <w:b/>
          <w:i w:val="0"/>
          <w:sz w:val="20"/>
        </w:rPr>
        <w:t xml:space="preserve">Alsatian Winstub Lunch — </w:t>
      </w:r>
      <w:r>
        <w:rPr>
          <w:rFonts w:ascii="Arial" w:hAnsi="Arial" w:cs="Arial"/>
          <w:b w:val="0"/>
          <w:i w:val="0"/>
          <w:sz w:val="20"/>
        </w:rPr>
        <w:t>Use your independent time for tarte flambée, choucroute garnie, kougelhopf, Riesling, or Crémant d'Alsace in a traditional…</w:t>
      </w:r>
    </w:p>
    <w:p>
      <w:pPr>
        <w:spacing w:after="40" w:before="140" w:lineRule="auto" w:line="240"/>
        <w:pBdr>
          <w:bottom w:val="single" w:sz="6" w:space="1" w:color="b5392f"/>
        </w:pBdr>
      </w:pPr>
      <w:r>
        <w:rPr>
          <w:rFonts w:ascii="Arial" w:hAnsi="Arial" w:cs="Arial"/>
          <w:b/>
          <w:i w:val="0"/>
          <w:color w:val="B5392F"/>
          <w:sz w:val="21"/>
        </w:rPr>
        <w:t>BEST WALKS</w:t>
      </w:r>
    </w:p>
    <w:p>
      <w:pPr>
        <w:pStyle w:val="ListBullet"/>
        <w:spacing w:after="30" w:before="0" w:lineRule="auto" w:line="240"/>
      </w:pPr>
      <w:r>
        <w:rPr>
          <w:rFonts w:ascii="Arial" w:hAnsi="Arial" w:cs="Arial"/>
          <w:b/>
          <w:i w:val="0"/>
          <w:sz w:val="20"/>
        </w:rPr>
        <w:t xml:space="preserve">Kehl Rhine Park &amp; Border Bridge: </w:t>
      </w:r>
      <w:r>
        <w:rPr>
          <w:rFonts w:ascii="Arial" w:hAnsi="Arial" w:cs="Arial"/>
          <w:b w:val="0"/>
          <w:i w:val="0"/>
          <w:sz w:val="20"/>
        </w:rPr>
        <w:t>2-4 km • 45-90 min • Flat riverside paths — A simple local walk from Kehl's riverfront through the Rhine gardens and across the Passerelle des…</w:t>
      </w:r>
    </w:p>
    <w:p>
      <w:pPr>
        <w:pStyle w:val="ListBullet"/>
        <w:spacing w:after="30" w:before="0" w:lineRule="auto" w:line="240"/>
      </w:pPr>
      <w:r>
        <w:rPr>
          <w:rFonts w:ascii="Arial" w:hAnsi="Arial" w:cs="Arial"/>
          <w:b/>
          <w:i w:val="0"/>
          <w:sz w:val="20"/>
        </w:rPr>
        <w:t xml:space="preserve">Strasbourg Old Town Loop: </w:t>
      </w:r>
      <w:r>
        <w:rPr>
          <w:rFonts w:ascii="Arial" w:hAnsi="Arial" w:cs="Arial"/>
          <w:b w:val="0"/>
          <w:i w:val="0"/>
          <w:sz w:val="20"/>
        </w:rPr>
        <w:t>3 km • 2-3 hrs • Mostly flat cobbles — Ride Tram D or take your ship transfer into central Strasbourg, then loop from the cathedral…</w:t>
      </w:r>
    </w:p>
    <w:p>
      <w:pPr>
        <w:pStyle w:val="ListBullet"/>
        <w:spacing w:after="30" w:before="0" w:lineRule="auto" w:line="240"/>
      </w:pPr>
      <w:r>
        <w:rPr>
          <w:rFonts w:ascii="Arial" w:hAnsi="Arial" w:cs="Arial"/>
          <w:b/>
          <w:i w:val="0"/>
          <w:sz w:val="20"/>
        </w:rPr>
        <w:t xml:space="preserve">Kehl Center Coffee Walk: </w:t>
      </w:r>
      <w:r>
        <w:rPr>
          <w:rFonts w:ascii="Arial" w:hAnsi="Arial" w:cs="Arial"/>
          <w:b w:val="0"/>
          <w:i w:val="0"/>
          <w:sz w:val="20"/>
        </w:rPr>
        <w:t>1.5-2 km • 30-60 min • Easy — If you have a short call or have already seen Strasbourg, walk into Kehl for cafés, pharmacies, and…</w:t>
      </w:r>
    </w:p>
    <w:p>
      <w:pPr>
        <w:spacing w:after="40" w:before="140" w:lineRule="auto" w:line="240"/>
        <w:pBdr>
          <w:bottom w:val="single" w:sz="6" w:space="1" w:color="b5392f"/>
        </w:pBdr>
      </w:pPr>
      <w:r>
        <w:rPr>
          <w:rFonts w:ascii="Arial" w:hAnsi="Arial" w:cs="Arial"/>
          <w:b/>
          <w:i w:val="0"/>
          <w:color w:val="B5392F"/>
          <w:sz w:val="21"/>
        </w:rPr>
        <w:t>WEATHER · DAYLIGHT · MONEY</w:t>
      </w:r>
    </w:p>
    <w:tbl>
      <w:tblPr>
        <w:tblStyle w:val="TableGrid"/>
        <w:tblW w:type="auto" w:w="0"/>
        <w:tblLook w:firstColumn="1" w:firstRow="1" w:lastColumn="0" w:lastRow="0" w:noHBand="0" w:noVBand="1" w:val="04A0"/>
      </w:tblPr>
      <w:tblGrid>
        <w:gridCol w:w="2628"/>
        <w:gridCol w:w="2628"/>
        <w:gridCol w:w="2628"/>
        <w:gridCol w:w="2628"/>
      </w:tblGrid>
      <w:tr>
        <w:tc>
          <w:tcPr>
            <w:tcW w:type="dxa" w:w="2628"/>
            <w:shd w:val="clear" w:fill="f5f0ef"/>
          </w:tcPr>
          <w:p>
            <w:pPr>
              <w:jc w:val="center"/>
            </w:pPr>
            <w:r>
              <w:rPr>
                <w:rFonts w:ascii="Arial" w:hAnsi="Arial" w:cs="Arial"/>
                <w:b/>
                <w:i w:val="0"/>
                <w:sz w:val="18"/>
              </w:rPr>
              <w:t>Month</w:t>
            </w:r>
          </w:p>
        </w:tc>
        <w:tc>
          <w:tcPr>
            <w:tcW w:type="dxa" w:w="2628"/>
            <w:shd w:val="clear" w:fill="f5f0ef"/>
          </w:tcPr>
          <w:p>
            <w:pPr>
              <w:jc w:val="center"/>
            </w:pPr>
            <w:r>
              <w:rPr>
                <w:rFonts w:ascii="Arial" w:hAnsi="Arial" w:cs="Arial"/>
                <w:b/>
                <w:i w:val="0"/>
                <w:sz w:val="18"/>
              </w:rPr>
              <w:t>High °F</w:t>
            </w:r>
          </w:p>
        </w:tc>
        <w:tc>
          <w:tcPr>
            <w:tcW w:type="dxa" w:w="2628"/>
            <w:shd w:val="clear" w:fill="f5f0ef"/>
          </w:tcPr>
          <w:p>
            <w:pPr>
              <w:jc w:val="center"/>
            </w:pPr>
            <w:r>
              <w:rPr>
                <w:rFonts w:ascii="Arial" w:hAnsi="Arial" w:cs="Arial"/>
                <w:b/>
                <w:i w:val="0"/>
                <w:sz w:val="18"/>
              </w:rPr>
              <w:t>Low °F</w:t>
            </w:r>
          </w:p>
        </w:tc>
        <w:tc>
          <w:tcPr>
            <w:tcW w:type="dxa" w:w="2628"/>
            <w:shd w:val="clear" w:fill="f5f0ef"/>
          </w:tcPr>
          <w:p>
            <w:pPr>
              <w:jc w:val="center"/>
            </w:pPr>
            <w:r>
              <w:rPr>
                <w:rFonts w:ascii="Arial" w:hAnsi="Arial" w:cs="Arial"/>
                <w:b/>
                <w:i w:val="0"/>
                <w:sz w:val="18"/>
              </w:rPr>
              <w:t>Rainy days</w:t>
            </w:r>
          </w:p>
        </w:tc>
      </w:tr>
      <w:tr>
        <w:tc>
          <w:tcPr>
            <w:tcW w:type="dxa" w:w="2628"/>
          </w:tcPr>
          <w:p>
            <w:pPr>
              <w:jc w:val="center"/>
            </w:pPr>
            <w:r>
              <w:rPr>
                <w:rFonts w:ascii="Arial" w:hAnsi="Arial" w:cs="Arial"/>
                <w:b w:val="0"/>
                <w:i w:val="0"/>
                <w:sz w:val="18"/>
              </w:rPr>
              <w:t>May</w:t>
            </w:r>
          </w:p>
        </w:tc>
        <w:tc>
          <w:tcPr>
            <w:tcW w:type="dxa" w:w="2628"/>
          </w:tcPr>
          <w:p>
            <w:pPr>
              <w:jc w:val="center"/>
            </w:pPr>
            <w:r>
              <w:rPr>
                <w:rFonts w:ascii="Arial" w:hAnsi="Arial" w:cs="Arial"/>
                <w:b w:val="0"/>
                <w:i w:val="0"/>
                <w:sz w:val="18"/>
              </w:rPr>
              <w:t>67</w:t>
            </w:r>
          </w:p>
        </w:tc>
        <w:tc>
          <w:tcPr>
            <w:tcW w:type="dxa" w:w="2628"/>
          </w:tcPr>
          <w:p>
            <w:pPr>
              <w:jc w:val="center"/>
            </w:pPr>
            <w:r>
              <w:rPr>
                <w:rFonts w:ascii="Arial" w:hAnsi="Arial" w:cs="Arial"/>
                <w:b w:val="0"/>
                <w:i w:val="0"/>
                <w:sz w:val="18"/>
              </w:rPr>
              <w:t>50</w:t>
            </w:r>
          </w:p>
        </w:tc>
        <w:tc>
          <w:tcPr>
            <w:tcW w:type="dxa" w:w="2628"/>
          </w:tcPr>
          <w:p>
            <w:pPr>
              <w:jc w:val="center"/>
            </w:pPr>
            <w:r>
              <w:rPr>
                <w:rFonts w:ascii="Arial" w:hAnsi="Arial" w:cs="Arial"/>
                <w:b w:val="0"/>
                <w:i w:val="0"/>
                <w:sz w:val="18"/>
              </w:rPr>
              <w:t>13</w:t>
            </w:r>
          </w:p>
        </w:tc>
      </w:tr>
      <w:tr>
        <w:tc>
          <w:tcPr>
            <w:tcW w:type="dxa" w:w="2628"/>
          </w:tcPr>
          <w:p>
            <w:pPr>
              <w:jc w:val="center"/>
            </w:pPr>
            <w:r>
              <w:rPr>
                <w:rFonts w:ascii="Arial" w:hAnsi="Arial" w:cs="Arial"/>
                <w:b w:val="0"/>
                <w:i w:val="0"/>
                <w:sz w:val="18"/>
              </w:rPr>
              <w:t>Jul</w:t>
            </w:r>
          </w:p>
        </w:tc>
        <w:tc>
          <w:tcPr>
            <w:tcW w:type="dxa" w:w="2628"/>
          </w:tcPr>
          <w:p>
            <w:pPr>
              <w:jc w:val="center"/>
            </w:pPr>
            <w:r>
              <w:rPr>
                <w:rFonts w:ascii="Arial" w:hAnsi="Arial" w:cs="Arial"/>
                <w:b w:val="0"/>
                <w:i w:val="0"/>
                <w:sz w:val="18"/>
              </w:rPr>
              <w:t>79</w:t>
            </w:r>
          </w:p>
        </w:tc>
        <w:tc>
          <w:tcPr>
            <w:tcW w:type="dxa" w:w="2628"/>
          </w:tcPr>
          <w:p>
            <w:pPr>
              <w:jc w:val="center"/>
            </w:pPr>
            <w:r>
              <w:rPr>
                <w:rFonts w:ascii="Arial" w:hAnsi="Arial" w:cs="Arial"/>
                <w:b w:val="0"/>
                <w:i w:val="0"/>
                <w:sz w:val="18"/>
              </w:rPr>
              <w:t>62</w:t>
            </w:r>
          </w:p>
        </w:tc>
        <w:tc>
          <w:tcPr>
            <w:tcW w:type="dxa" w:w="2628"/>
          </w:tcPr>
          <w:p>
            <w:pPr>
              <w:jc w:val="center"/>
            </w:pPr>
            <w:r>
              <w:rPr>
                <w:rFonts w:ascii="Arial" w:hAnsi="Arial" w:cs="Arial"/>
                <w:b w:val="0"/>
                <w:i w:val="0"/>
                <w:sz w:val="18"/>
              </w:rPr>
              <w:t>11</w:t>
            </w:r>
          </w:p>
        </w:tc>
      </w:tr>
      <w:tr>
        <w:tc>
          <w:tcPr>
            <w:tcW w:type="dxa" w:w="2628"/>
          </w:tcPr>
          <w:p>
            <w:pPr>
              <w:jc w:val="center"/>
            </w:pPr>
            <w:r>
              <w:rPr>
                <w:rFonts w:ascii="Arial" w:hAnsi="Arial" w:cs="Arial"/>
                <w:b w:val="0"/>
                <w:i w:val="0"/>
                <w:sz w:val="18"/>
              </w:rPr>
              <w:t>Sep</w:t>
            </w:r>
          </w:p>
        </w:tc>
        <w:tc>
          <w:tcPr>
            <w:tcW w:type="dxa" w:w="2628"/>
          </w:tcPr>
          <w:p>
            <w:pPr>
              <w:jc w:val="center"/>
            </w:pPr>
            <w:r>
              <w:rPr>
                <w:rFonts w:ascii="Arial" w:hAnsi="Arial" w:cs="Arial"/>
                <w:b w:val="0"/>
                <w:i w:val="0"/>
                <w:sz w:val="18"/>
              </w:rPr>
              <w:t>71</w:t>
            </w:r>
          </w:p>
        </w:tc>
        <w:tc>
          <w:tcPr>
            <w:tcW w:type="dxa" w:w="2628"/>
          </w:tcPr>
          <w:p>
            <w:pPr>
              <w:jc w:val="center"/>
            </w:pPr>
            <w:r>
              <w:rPr>
                <w:rFonts w:ascii="Arial" w:hAnsi="Arial" w:cs="Arial"/>
                <w:b w:val="0"/>
                <w:i w:val="0"/>
                <w:sz w:val="18"/>
              </w:rPr>
              <w:t>55</w:t>
            </w:r>
          </w:p>
        </w:tc>
        <w:tc>
          <w:tcPr>
            <w:tcW w:type="dxa" w:w="2628"/>
          </w:tcPr>
          <w:p>
            <w:pPr>
              <w:jc w:val="center"/>
            </w:pPr>
            <w:r>
              <w:rPr>
                <w:rFonts w:ascii="Arial" w:hAnsi="Arial" w:cs="Arial"/>
                <w:b w:val="0"/>
                <w:i w:val="0"/>
                <w:sz w:val="18"/>
              </w:rPr>
              <w:t>9</w:t>
            </w:r>
          </w:p>
        </w:tc>
      </w:tr>
    </w:tbl>
    <w:p>
      <w:pPr>
        <w:spacing w:after="20" w:before="0" w:lineRule="auto" w:line="240"/>
      </w:pPr>
      <w:r>
        <w:rPr>
          <w:rFonts w:ascii="Arial" w:hAnsi="Arial" w:cs="Arial"/>
          <w:b/>
          <w:i w:val="0"/>
          <w:sz w:val="20"/>
        </w:rPr>
        <w:t xml:space="preserve">Daylight: </w:t>
      </w:r>
      <w:r>
        <w:rPr>
          <w:rFonts w:ascii="Arial" w:hAnsi="Arial" w:cs="Arial"/>
          <w:b w:val="0"/>
          <w:i w:val="0"/>
          <w:sz w:val="20"/>
        </w:rPr>
        <w:t>May 5:48AM–9:02PM · Jul 5:42AM–9:25PM · Sep 7:05AM–7:40PM</w:t>
      </w:r>
    </w:p>
    <w:p>
      <w:pPr>
        <w:spacing w:after="40" w:before="120" w:lineRule="auto" w:line="240"/>
      </w:pPr>
      <w:r>
        <w:rPr>
          <w:rFonts w:ascii="Arial" w:hAnsi="Arial" w:cs="Arial"/>
          <w:b w:val="0"/>
          <w:i w:val="0"/>
          <w:color w:val="5B6470"/>
          <w:sz w:val="16"/>
        </w:rPr>
        <w:t>cruiseports.org/kehl-strasbourg · Confirm terminal &amp; all-aboard time with your ship</w:t>
      </w:r>
    </w:p>
    <w:p>
      <w:r>
        <w:br w:type="page"/>
      </w:r>
    </w:p>
    <w:p>
      <w:pPr>
        <w:spacing w:after="40" w:before="0" w:lineRule="auto" w:line="240"/>
      </w:pPr>
      <w:r>
        <w:rPr>
          <w:rFonts w:ascii="Arial" w:hAnsi="Arial" w:cs="Arial"/>
          <w:b/>
          <w:i w:val="0"/>
          <w:color w:val="1F2328"/>
          <w:sz w:val="36"/>
        </w:rPr>
        <w:t>Kehl-Strasbourg, Baden-Wurttemberg, Germany — Port Map</w:t>
      </w:r>
    </w:p>
    <w:p>
      <w:pPr>
        <w:spacing w:after="80" w:before="0" w:lineRule="auto" w:line="240"/>
      </w:pPr>
      <w:r>
        <w:rPr>
          <w:rFonts w:ascii="Arial" w:hAnsi="Arial" w:cs="Arial"/>
          <w:b w:val="0"/>
          <w:i/>
          <w:color w:val="5B6470"/>
          <w:sz w:val="18"/>
        </w:rPr>
        <w:t>Red = walkable sights · Amber = excursions farther out · P = cruise terminal</w:t>
      </w:r>
    </w:p>
    <w:p>
      <w:pPr>
        <w:spacing w:after="80" w:before="0" w:lineRule="auto" w:line="240"/>
        <w:jc w:val="center"/>
      </w:pPr>
      <w:r>
        <w:drawing>
          <wp:inline xmlns:a="http://schemas.openxmlformats.org/drawingml/2006/main" xmlns:pic="http://schemas.openxmlformats.org/drawingml/2006/picture">
            <wp:extent cx="6400800" cy="6400800"/>
            <wp:docPr id="1" name="Picture 1"/>
            <wp:cNvGraphicFramePr>
              <a:graphicFrameLocks noChangeAspect="1"/>
            </wp:cNvGraphicFramePr>
            <a:graphic>
              <a:graphicData uri="http://schemas.openxmlformats.org/drawingml/2006/picture">
                <pic:pic>
                  <pic:nvPicPr>
                    <pic:cNvPr id="0" name="kehl-strasbourg-realmap.png"/>
                    <pic:cNvPicPr/>
                  </pic:nvPicPr>
                  <pic:blipFill>
                    <a:blip r:embed="rId9"/>
                    <a:stretch>
                      <a:fillRect/>
                    </a:stretch>
                  </pic:blipFill>
                  <pic:spPr>
                    <a:xfrm>
                      <a:off x="0" y="0"/>
                      <a:ext cx="6400800" cy="6400800"/>
                    </a:xfrm>
                    <a:prstGeom prst="rect"/>
                  </pic:spPr>
                </pic:pic>
              </a:graphicData>
            </a:graphic>
          </wp:inline>
        </w:drawing>
      </w:r>
    </w:p>
    <w:p>
      <w:pPr>
        <w:spacing w:after="40" w:before="140" w:lineRule="auto" w:line="240"/>
        <w:pBdr>
          <w:bottom w:val="single" w:sz="6" w:space="1" w:color="b5392f"/>
        </w:pBdr>
      </w:pPr>
      <w:r>
        <w:rPr>
          <w:rFonts w:ascii="Arial" w:hAnsi="Arial" w:cs="Arial"/>
          <w:b/>
          <w:i w:val="0"/>
          <w:color w:val="B5392F"/>
          <w:sz w:val="21"/>
        </w:rPr>
        <w:t>MAP KEY</w:t>
      </w:r>
    </w:p>
    <w:tbl>
      <w:tblPr>
        <w:tblW w:type="auto" w:w="0"/>
        <w:tblLook w:firstColumn="1" w:firstRow="1" w:lastColumn="0" w:lastRow="0" w:noHBand="0" w:noVBand="1" w:val="04A0"/>
      </w:tblPr>
      <w:tblGrid>
        <w:gridCol w:w="5256"/>
        <w:gridCol w:w="5256"/>
      </w:tblGrid>
      <w:tr>
        <w:tc>
          <w:tcPr>
            <w:tcW w:type="dxa" w:w="5256"/>
          </w:tcPr>
          <w:p>
            <w:r>
              <w:rPr>
                <w:rFonts w:ascii="Arial" w:hAnsi="Arial" w:cs="Arial"/>
                <w:b/>
                <w:i w:val="0"/>
                <w:color w:val="E8A23B"/>
                <w:sz w:val="18"/>
              </w:rPr>
              <w:t xml:space="preserve">1. </w:t>
            </w:r>
            <w:r>
              <w:rPr>
                <w:rFonts w:ascii="Arial" w:hAnsi="Arial" w:cs="Arial"/>
                <w:b w:val="0"/>
                <w:i w:val="0"/>
                <w:sz w:val="18"/>
              </w:rPr>
              <w:t>Strasbourg Museum of Modern and Contemporary Art</w:t>
            </w:r>
          </w:p>
        </w:tc>
        <w:tc>
          <w:tcPr>
            <w:tcW w:type="dxa" w:w="5256"/>
          </w:tcPr>
          <w:p>
            <w:r>
              <w:rPr>
                <w:rFonts w:ascii="Arial" w:hAnsi="Arial" w:cs="Arial"/>
                <w:b/>
                <w:i w:val="0"/>
                <w:color w:val="B5392F"/>
                <w:sz w:val="18"/>
              </w:rPr>
              <w:t xml:space="preserve">5. </w:t>
            </w:r>
            <w:r>
              <w:rPr>
                <w:rFonts w:ascii="Arial" w:hAnsi="Arial" w:cs="Arial"/>
                <w:b w:val="0"/>
                <w:i w:val="0"/>
                <w:sz w:val="18"/>
              </w:rPr>
              <w:t>Le Vaisseau</w:t>
            </w:r>
          </w:p>
        </w:tc>
      </w:tr>
      <w:tr>
        <w:tc>
          <w:tcPr>
            <w:tcW w:type="dxa" w:w="5256"/>
          </w:tcPr>
          <w:p>
            <w:r>
              <w:rPr>
                <w:rFonts w:ascii="Arial" w:hAnsi="Arial" w:cs="Arial"/>
                <w:b/>
                <w:i w:val="0"/>
                <w:color w:val="E8A23B"/>
                <w:sz w:val="18"/>
              </w:rPr>
              <w:t xml:space="preserve">2. </w:t>
            </w:r>
            <w:r>
              <w:rPr>
                <w:rFonts w:ascii="Arial" w:hAnsi="Arial" w:cs="Arial"/>
                <w:b w:val="0"/>
                <w:i w:val="0"/>
                <w:sz w:val="18"/>
              </w:rPr>
              <w:t>Grande Mosquée de Strasbourg</w:t>
            </w:r>
          </w:p>
        </w:tc>
        <w:tc>
          <w:tcPr>
            <w:tcW w:type="dxa" w:w="5256"/>
          </w:tcPr>
          <w:p>
            <w:r>
              <w:rPr>
                <w:rFonts w:ascii="Arial" w:hAnsi="Arial" w:cs="Arial"/>
                <w:b/>
                <w:i w:val="0"/>
                <w:color w:val="E8A23B"/>
                <w:sz w:val="18"/>
              </w:rPr>
              <w:t xml:space="preserve">6. </w:t>
            </w:r>
            <w:r>
              <w:rPr>
                <w:rFonts w:ascii="Arial" w:hAnsi="Arial" w:cs="Arial"/>
                <w:b w:val="0"/>
                <w:i w:val="0"/>
                <w:sz w:val="18"/>
              </w:rPr>
              <w:t>Parc de l'Orangerie</w:t>
            </w:r>
          </w:p>
        </w:tc>
      </w:tr>
      <w:tr>
        <w:tc>
          <w:tcPr>
            <w:tcW w:type="dxa" w:w="5256"/>
          </w:tcPr>
          <w:p>
            <w:r>
              <w:rPr>
                <w:rFonts w:ascii="Arial" w:hAnsi="Arial" w:cs="Arial"/>
                <w:b/>
                <w:i w:val="0"/>
                <w:color w:val="E8A23B"/>
                <w:sz w:val="18"/>
              </w:rPr>
              <w:t xml:space="preserve">3. </w:t>
            </w:r>
            <w:r>
              <w:rPr>
                <w:rFonts w:ascii="Arial" w:hAnsi="Arial" w:cs="Arial"/>
                <w:b w:val="0"/>
                <w:i w:val="0"/>
                <w:sz w:val="18"/>
              </w:rPr>
              <w:t>St. Thomas Church</w:t>
            </w:r>
          </w:p>
        </w:tc>
        <w:tc>
          <w:tcPr>
            <w:tcW w:type="dxa" w:w="5256"/>
          </w:tcPr>
          <w:p>
            <w:r>
              <w:rPr>
                <w:rFonts w:ascii="Arial" w:hAnsi="Arial" w:cs="Arial"/>
                <w:b/>
                <w:i w:val="0"/>
                <w:color w:val="E8A23B"/>
                <w:sz w:val="18"/>
              </w:rPr>
              <w:t xml:space="preserve">7. </w:t>
            </w:r>
            <w:r>
              <w:rPr>
                <w:rFonts w:ascii="Arial" w:hAnsi="Arial" w:cs="Arial"/>
                <w:b w:val="0"/>
                <w:i w:val="0"/>
                <w:sz w:val="18"/>
              </w:rPr>
              <w:t>Musée zoologique de Strasbourg</w:t>
            </w:r>
          </w:p>
        </w:tc>
      </w:tr>
      <w:tr>
        <w:tc>
          <w:tcPr>
            <w:tcW w:type="dxa" w:w="5256"/>
          </w:tcPr>
          <w:p>
            <w:r>
              <w:rPr>
                <w:rFonts w:ascii="Arial" w:hAnsi="Arial" w:cs="Arial"/>
                <w:b/>
                <w:i w:val="0"/>
                <w:color w:val="E8A23B"/>
                <w:sz w:val="18"/>
              </w:rPr>
              <w:t xml:space="preserve">4. </w:t>
            </w:r>
            <w:r>
              <w:rPr>
                <w:rFonts w:ascii="Arial" w:hAnsi="Arial" w:cs="Arial"/>
                <w:b w:val="0"/>
                <w:i w:val="0"/>
                <w:sz w:val="18"/>
              </w:rPr>
              <w:t>Alsatian Museum</w:t>
            </w:r>
          </w:p>
        </w:tc>
        <w:tc>
          <w:tcPr>
            <w:tcW w:type="dxa" w:w="5256"/>
          </w:tcPr>
          <w:p/>
        </w:tc>
      </w:tr>
    </w:tbl>
    <w:p>
      <w:pPr>
        <w:spacing w:after="40" w:before="40" w:lineRule="auto" w:line="240"/>
      </w:pPr>
      <w:r>
        <w:rPr>
          <w:rFonts w:ascii="Arial" w:hAnsi="Arial" w:cs="Arial"/>
          <w:b/>
          <w:i w:val="0"/>
          <w:color w:val="444444"/>
          <w:sz w:val="18"/>
        </w:rPr>
        <w:t>P. Cruise port / terminal</w:t>
      </w:r>
    </w:p>
    <w:p>
      <w:pPr>
        <w:spacing w:after="40" w:before="80" w:lineRule="auto" w:line="240"/>
      </w:pPr>
      <w:r>
        <w:rPr>
          <w:rFonts w:ascii="Arial" w:hAnsi="Arial" w:cs="Arial"/>
          <w:b w:val="0"/>
          <w:i w:val="0"/>
          <w:color w:val="5B6470"/>
          <w:sz w:val="16"/>
        </w:rPr>
        <w:t>Map © MapTiler © OpenStreetMap contributors · cruiseports.org</w:t>
      </w:r>
    </w:p>
    <w:sectPr w:rsidR="00FC693F" w:rsidRPr="0006063C" w:rsidSect="00034616">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